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NAME: ___________________________________________________ Date: 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CHILDREN’S NAMES &amp; AGES: 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Verified Income Status: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Court or Other Entity Determined Indigent:                                                     Yes ____ No____ N/A_____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Proof of Income Type:___________________________________                 Yes ____ No____ N/A_____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TANF:                                                                                                                Yes ____ No____ N/A_____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 Support Documents:                                                                                Yes ____ No____ N/A_____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Tax Documents:                                                                                                 Yes ____ No____ N/A_____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Unemployment or Disability Statement:                                                           Yes ____ No____ N/A_____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on La Plata County income and federal poverty guidelines, the SEPT program is able subsidize visitation under the following circumstances: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70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makes less than $34,000 per year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70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has been released from jail in the last 60 days (incarceration stay must have been 14 days or greater)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70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lost a job in the last 30 days and is currently unemployed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70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has been deemed indigent by the court system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SEPT Program charges $55 per hour per supervised visit and $30 per hour for families who qualify for a sliding scale rate. The sliding scale rate for Safe Exchange is $20. SEPT Program Coordinator will assess sliding scale eligibility upon intake. If income status changes, client must notify the SEPT program coordinator at the next scheduled visit. Failure to disclose a change in income may result in suspension of services until previously discounted services are paid in full. Failure to pay for services previously discounted will result in termination of services. 4 the Children reserves the right to cancel the sliding scale program at any time for any reason, including availability of grant funds for the sliding scale.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certify that the above information is true. If my income changes I will let the visit supervisor know prior to my next visit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Signature:_______________________________________________________________________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Supervisor Initials: 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SUPERVISED EXCHANGE AND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5124450</wp:posOffset>
          </wp:positionH>
          <wp:positionV relativeFrom="paragraph">
            <wp:posOffset>-247649</wp:posOffset>
          </wp:positionV>
          <wp:extent cx="976313" cy="1209591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2095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-247649</wp:posOffset>
          </wp:positionH>
          <wp:positionV relativeFrom="paragraph">
            <wp:posOffset>-180974</wp:posOffset>
          </wp:positionV>
          <wp:extent cx="1223367" cy="1071563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367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PARENTING TIME SLIDING SCALE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